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DA" w:rsidRDefault="00684A6B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Records Retention Schedule for Churches and Districts</w:t>
      </w:r>
    </w:p>
    <w:p w:rsidR="000B5DDA" w:rsidRDefault="000B5DDA">
      <w:pPr>
        <w:pStyle w:val="Body"/>
        <w:rPr>
          <w:b/>
          <w:bCs/>
          <w:sz w:val="28"/>
          <w:szCs w:val="28"/>
        </w:rPr>
      </w:pPr>
    </w:p>
    <w:p w:rsidR="000B5DDA" w:rsidRDefault="000B5DDA">
      <w:pPr>
        <w:pStyle w:val="Body"/>
      </w:pPr>
    </w:p>
    <w:p w:rsidR="000B5DDA" w:rsidRDefault="00684A6B">
      <w:pPr>
        <w:pStyle w:val="Body"/>
      </w:pPr>
      <w:r>
        <w:t xml:space="preserve">Keeping and maintaining accurate records for your church is prudent and necessary if not imperative. The following is a partial list of recommended records retention schedules. You may wish to add to the list based on your particular needs. Please keep in </w:t>
      </w:r>
      <w:r>
        <w:t xml:space="preserve">mind that the laws of each state differ in terms of requirements, and an attorney familiar with and licensed to </w:t>
      </w:r>
      <w:proofErr w:type="gramStart"/>
      <w:r>
        <w:t>advise</w:t>
      </w:r>
      <w:proofErr w:type="gramEnd"/>
      <w:r>
        <w:t xml:space="preserve"> in such matters should be consulted. </w:t>
      </w:r>
    </w:p>
    <w:p w:rsidR="000B5DDA" w:rsidRDefault="000B5DDA">
      <w:pPr>
        <w:pStyle w:val="Body"/>
      </w:pPr>
    </w:p>
    <w:p w:rsidR="000B5DDA" w:rsidRDefault="00684A6B">
      <w:pPr>
        <w:pStyle w:val="Body"/>
      </w:pPr>
      <w:r>
        <w:t>Your church may want to consider keeping many of these documents and records electronically. The f</w:t>
      </w:r>
      <w:r>
        <w:t xml:space="preserve">ollowing time periods applies to both physical and electronic documents. </w:t>
      </w:r>
    </w:p>
    <w:p w:rsidR="000B5DDA" w:rsidRDefault="000B5DDA">
      <w:pPr>
        <w:pStyle w:val="Body"/>
      </w:pPr>
    </w:p>
    <w:p w:rsidR="000B5DDA" w:rsidRDefault="00684A6B">
      <w:pPr>
        <w:pStyle w:val="Body"/>
        <w:rPr>
          <w:b/>
          <w:bCs/>
        </w:rPr>
      </w:pPr>
      <w:r>
        <w:rPr>
          <w:b/>
          <w:bCs/>
        </w:rPr>
        <w:t xml:space="preserve">Permanent Records Retention Schedule </w:t>
      </w:r>
    </w:p>
    <w:p w:rsidR="000B5DDA" w:rsidRDefault="000B5DDA">
      <w:pPr>
        <w:pStyle w:val="Body"/>
      </w:pPr>
    </w:p>
    <w:p w:rsidR="000B5DDA" w:rsidRDefault="00684A6B">
      <w:pPr>
        <w:pStyle w:val="Body"/>
      </w:pPr>
      <w:r>
        <w:t>These are records vital to your organization. Copies or originals of some of these records (articles of incorporation, bylaws, etc.) should be</w:t>
      </w:r>
      <w:r>
        <w:t xml:space="preserve"> stored offsite in a secure location such as a local bank or in a fireproof file cabinet or vault. </w:t>
      </w:r>
    </w:p>
    <w:p w:rsidR="000B5DDA" w:rsidRDefault="000B5DDA">
      <w:pPr>
        <w:pStyle w:val="Body"/>
      </w:pP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Corporate records and documents such as articles of incorporation, bylaws, annual </w:t>
      </w:r>
    </w:p>
    <w:p w:rsidR="000B5DDA" w:rsidRDefault="00684A6B" w:rsidP="00471E2F">
      <w:pPr>
        <w:pStyle w:val="Body"/>
        <w:ind w:left="720"/>
      </w:pPr>
      <w:proofErr w:type="gramStart"/>
      <w:r>
        <w:t>corporate</w:t>
      </w:r>
      <w:proofErr w:type="gramEnd"/>
      <w:r>
        <w:t xml:space="preserve"> reports, corporate seals, minute books, signed minutes of th</w:t>
      </w:r>
      <w:r>
        <w:t xml:space="preserve">e Board and all </w:t>
      </w:r>
    </w:p>
    <w:p w:rsidR="000B5DDA" w:rsidRDefault="00684A6B" w:rsidP="00471E2F">
      <w:pPr>
        <w:pStyle w:val="Body"/>
        <w:ind w:left="720"/>
      </w:pPr>
      <w:proofErr w:type="gramStart"/>
      <w:r>
        <w:t>committees</w:t>
      </w:r>
      <w:proofErr w:type="gramEnd"/>
      <w:r>
        <w:t xml:space="preserve">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Licenses and permits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Property records and documents such as property deeds, assessments, and rights of </w:t>
      </w:r>
    </w:p>
    <w:p w:rsidR="000B5DDA" w:rsidRDefault="00684A6B" w:rsidP="00471E2F">
      <w:pPr>
        <w:pStyle w:val="Body"/>
        <w:ind w:left="720"/>
      </w:pPr>
      <w:proofErr w:type="gramStart"/>
      <w:r>
        <w:t>way</w:t>
      </w:r>
      <w:proofErr w:type="gramEnd"/>
      <w:r>
        <w:t xml:space="preserve">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Property Insurance policies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Property appraisals by outside appraisers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rPr>
          <w:lang w:val="fr-FR"/>
        </w:rPr>
        <w:t xml:space="preserve">Construction documents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>Audit rep</w:t>
      </w:r>
      <w:r>
        <w:t xml:space="preserve">orts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rPr>
          <w:lang w:val="fr-FR"/>
        </w:rPr>
        <w:t xml:space="preserve">Financial </w:t>
      </w:r>
      <w:proofErr w:type="spellStart"/>
      <w:r>
        <w:rPr>
          <w:lang w:val="fr-FR"/>
        </w:rPr>
        <w:t>Statements</w:t>
      </w:r>
      <w:proofErr w:type="spellEnd"/>
      <w:r>
        <w:rPr>
          <w:lang w:val="fr-FR"/>
        </w:rPr>
        <w:t xml:space="preserve">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General Ledgers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rPr>
          <w:lang w:val="fr-FR"/>
        </w:rPr>
        <w:t xml:space="preserve">Contribution </w:t>
      </w:r>
      <w:proofErr w:type="gramStart"/>
      <w:r>
        <w:rPr>
          <w:lang w:val="fr-FR"/>
        </w:rPr>
        <w:t>records</w:t>
      </w:r>
      <w:proofErr w:type="gramEnd"/>
      <w:r>
        <w:rPr>
          <w:lang w:val="fr-FR"/>
        </w:rPr>
        <w:t xml:space="preserve">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Cash Books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Charts of Accounts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Documents evidencing terms, conditions, or restrictions on gifts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Tax-exemption documents and related correspondence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Depreciation schedules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IRS rulings Tax returns-income, franchise, property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Annual Information returns - federal and state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IRS or other government audit records </w:t>
      </w:r>
    </w:p>
    <w:p w:rsidR="000B5DDA" w:rsidRDefault="000B5DDA">
      <w:pPr>
        <w:pStyle w:val="Body"/>
      </w:pPr>
    </w:p>
    <w:p w:rsidR="000B5DDA" w:rsidRDefault="00684A6B">
      <w:pPr>
        <w:pStyle w:val="Body"/>
      </w:pPr>
      <w:bookmarkStart w:id="0" w:name="_GoBack"/>
      <w:bookmarkEnd w:id="0"/>
      <w:r>
        <w:rPr>
          <w:b/>
          <w:bCs/>
        </w:rPr>
        <w:t>Temporary Records Retention Schedule</w:t>
      </w:r>
      <w:r>
        <w:t xml:space="preserve"> </w:t>
      </w:r>
    </w:p>
    <w:p w:rsidR="000B5DDA" w:rsidRDefault="000B5DDA">
      <w:pPr>
        <w:pStyle w:val="Body"/>
      </w:pPr>
    </w:p>
    <w:p w:rsidR="000B5DDA" w:rsidRDefault="00684A6B">
      <w:pPr>
        <w:pStyle w:val="Body"/>
      </w:pPr>
      <w:r>
        <w:t xml:space="preserve">The retention period for the following documents and records is 7 years. </w:t>
      </w:r>
    </w:p>
    <w:p w:rsidR="000B5DDA" w:rsidRDefault="000B5DDA">
      <w:pPr>
        <w:pStyle w:val="Body"/>
      </w:pP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Accounts payable and accounts receivable ledgers and schedules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lastRenderedPageBreak/>
        <w:t xml:space="preserve">Bank reconciliations, statements and canceled checks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Electronic fund transfer documents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>Notes receivable l</w:t>
      </w:r>
      <w:r>
        <w:t xml:space="preserve">edgers and schedules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Employee expense reports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Investment records (7 years after sale of the investment)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Annual audit records, including work papers and other documents that related to the audit (7 years after the completion of the audit)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>Contra</w:t>
      </w:r>
      <w:r>
        <w:t xml:space="preserve">cts and related correspondence (7 years after expiration or termination) 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Excise tax records </w:t>
      </w:r>
    </w:p>
    <w:p w:rsidR="00471E2F" w:rsidRDefault="00471E2F" w:rsidP="00471E2F">
      <w:pPr>
        <w:pStyle w:val="Body"/>
        <w:numPr>
          <w:ilvl w:val="0"/>
          <w:numId w:val="16"/>
        </w:numPr>
      </w:pPr>
      <w:r>
        <w:t>Tax bills, receipts, statements</w:t>
      </w:r>
    </w:p>
    <w:p w:rsidR="000B5DDA" w:rsidRDefault="00684A6B" w:rsidP="00471E2F">
      <w:pPr>
        <w:pStyle w:val="Body"/>
        <w:numPr>
          <w:ilvl w:val="0"/>
          <w:numId w:val="16"/>
        </w:numPr>
      </w:pPr>
      <w:r>
        <w:t xml:space="preserve">Tax work paper packages-originals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 xml:space="preserve">Sales/use tax records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 xml:space="preserve">Payroll tax records </w:t>
      </w:r>
    </w:p>
    <w:p w:rsidR="000B5DDA" w:rsidRDefault="00684A6B" w:rsidP="00471E2F">
      <w:pPr>
        <w:pStyle w:val="Body"/>
        <w:numPr>
          <w:ilvl w:val="0"/>
          <w:numId w:val="17"/>
        </w:numPr>
      </w:pPr>
      <w:r>
        <w:t xml:space="preserve">Payroll registers </w:t>
      </w:r>
    </w:p>
    <w:p w:rsidR="000B5DDA" w:rsidRDefault="00684A6B" w:rsidP="00471E2F">
      <w:pPr>
        <w:pStyle w:val="Body"/>
        <w:numPr>
          <w:ilvl w:val="0"/>
          <w:numId w:val="17"/>
        </w:numPr>
      </w:pPr>
      <w:r>
        <w:t>Personnel records suc</w:t>
      </w:r>
      <w:r>
        <w:t xml:space="preserve">h as commissions, bonuses, incentives, and awards </w:t>
      </w:r>
    </w:p>
    <w:p w:rsidR="000B5DDA" w:rsidRDefault="00684A6B" w:rsidP="00471E2F">
      <w:pPr>
        <w:pStyle w:val="Body"/>
        <w:numPr>
          <w:ilvl w:val="0"/>
          <w:numId w:val="17"/>
        </w:numPr>
      </w:pPr>
      <w:r>
        <w:t xml:space="preserve">Payroll documents such as: payroll deductions; W-2 and W-4; and garnishments, </w:t>
      </w:r>
    </w:p>
    <w:p w:rsidR="000B5DDA" w:rsidRDefault="00684A6B" w:rsidP="00471E2F">
      <w:pPr>
        <w:pStyle w:val="Body"/>
        <w:ind w:left="720"/>
      </w:pPr>
      <w:proofErr w:type="gramStart"/>
      <w:r>
        <w:t>assignments</w:t>
      </w:r>
      <w:proofErr w:type="gramEnd"/>
      <w:r>
        <w:t xml:space="preserve">, attachments. (Termination plus 7 years) </w:t>
      </w:r>
    </w:p>
    <w:p w:rsidR="000B5DDA" w:rsidRDefault="00684A6B" w:rsidP="00471E2F">
      <w:pPr>
        <w:pStyle w:val="Body"/>
        <w:numPr>
          <w:ilvl w:val="0"/>
          <w:numId w:val="17"/>
        </w:numPr>
      </w:pPr>
      <w:r>
        <w:t xml:space="preserve">Accident reports and claims (settled cases) </w:t>
      </w:r>
    </w:p>
    <w:p w:rsidR="000B5DDA" w:rsidRDefault="000B5DDA">
      <w:pPr>
        <w:pStyle w:val="Body"/>
      </w:pPr>
    </w:p>
    <w:p w:rsidR="000B5DDA" w:rsidRDefault="00684A6B">
      <w:pPr>
        <w:pStyle w:val="Body"/>
        <w:rPr>
          <w:b/>
          <w:bCs/>
        </w:rPr>
      </w:pPr>
      <w:proofErr w:type="gramStart"/>
      <w:r>
        <w:rPr>
          <w:b/>
          <w:bCs/>
        </w:rPr>
        <w:t>Retention periods for other documents and records.</w:t>
      </w:r>
      <w:proofErr w:type="gramEnd"/>
      <w:r>
        <w:rPr>
          <w:b/>
          <w:bCs/>
        </w:rPr>
        <w:t xml:space="preserve"> </w:t>
      </w:r>
    </w:p>
    <w:p w:rsidR="000B5DDA" w:rsidRDefault="000B5DDA">
      <w:pPr>
        <w:pStyle w:val="Body"/>
        <w:rPr>
          <w:b/>
          <w:bCs/>
        </w:rPr>
      </w:pPr>
    </w:p>
    <w:p w:rsidR="000B5DDA" w:rsidRDefault="00684A6B" w:rsidP="00471E2F">
      <w:pPr>
        <w:pStyle w:val="Body"/>
        <w:numPr>
          <w:ilvl w:val="0"/>
          <w:numId w:val="17"/>
        </w:numPr>
        <w:rPr>
          <w:b/>
          <w:bCs/>
          <w:position w:val="-2"/>
        </w:rPr>
      </w:pPr>
      <w:r>
        <w:t xml:space="preserve">Time cards/sheets - 2 years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 xml:space="preserve">Employee personnel records - 6 years after separation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>W-4 forms - 7 years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 xml:space="preserve">Employment applications - 3 years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 xml:space="preserve">I-9s (after termination) - 1 year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 xml:space="preserve">Petty Cash (vouchers) - 3 Years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 xml:space="preserve">Budget Files - 5 Years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 xml:space="preserve">Workers compensation claims, files - 11 years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>Ministerial discipline documents - original returned credentials are to be immediately sent to the General Secretary with supporting documentation. Copi</w:t>
      </w:r>
      <w:r>
        <w:t>es may be maintained by the district at its discretion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>Laity Discipline - any issues related to sexual misconduct with a minor should be immediately reported to appropriate child protection services and also to the General Secretary's Office. All other rec</w:t>
      </w:r>
      <w:r>
        <w:t xml:space="preserve">ords should be maintained for 6 years after the layperson is no longer a member. </w:t>
      </w:r>
    </w:p>
    <w:p w:rsidR="000B5DDA" w:rsidRDefault="00684A6B" w:rsidP="00471E2F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t>Ministerial Applications - 6 years after ordination or termination of pursuit of credential. (Note: if credential pursuit ends due to discipline or discovery of misconduct, t</w:t>
      </w:r>
      <w:r>
        <w:t>reat file as a ministerial discipline issue)</w:t>
      </w:r>
    </w:p>
    <w:sectPr w:rsidR="000B5DDA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6B" w:rsidRDefault="00684A6B">
      <w:r>
        <w:separator/>
      </w:r>
    </w:p>
  </w:endnote>
  <w:endnote w:type="continuationSeparator" w:id="0">
    <w:p w:rsidR="00684A6B" w:rsidRDefault="0068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DA" w:rsidRPr="00471E2F" w:rsidRDefault="00471E2F" w:rsidP="00471E2F">
    <w:pPr>
      <w:jc w:val="right"/>
      <w:rPr>
        <w:sz w:val="16"/>
      </w:rPr>
    </w:pPr>
    <w:r w:rsidRPr="00471E2F">
      <w:rPr>
        <w:sz w:val="16"/>
      </w:rPr>
      <w:t>Revised 10/14/2015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6B" w:rsidRDefault="00684A6B">
      <w:r>
        <w:separator/>
      </w:r>
    </w:p>
  </w:footnote>
  <w:footnote w:type="continuationSeparator" w:id="0">
    <w:p w:rsidR="00684A6B" w:rsidRDefault="0068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C12"/>
    <w:multiLevelType w:val="hybridMultilevel"/>
    <w:tmpl w:val="C38E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539B"/>
    <w:multiLevelType w:val="multilevel"/>
    <w:tmpl w:val="6BE215D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nsid w:val="24B749D9"/>
    <w:multiLevelType w:val="multilevel"/>
    <w:tmpl w:val="7F263D9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">
    <w:nsid w:val="2CE1798C"/>
    <w:multiLevelType w:val="hybridMultilevel"/>
    <w:tmpl w:val="4540F822"/>
    <w:lvl w:ilvl="0" w:tplc="2EC23554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3FBC"/>
    <w:multiLevelType w:val="multilevel"/>
    <w:tmpl w:val="7D8AADA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">
    <w:nsid w:val="338A7E46"/>
    <w:multiLevelType w:val="multilevel"/>
    <w:tmpl w:val="203872EC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">
    <w:nsid w:val="382B75CA"/>
    <w:multiLevelType w:val="multilevel"/>
    <w:tmpl w:val="404881D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">
    <w:nsid w:val="39FF1E35"/>
    <w:multiLevelType w:val="multilevel"/>
    <w:tmpl w:val="3CBA015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">
    <w:nsid w:val="4FE725BE"/>
    <w:multiLevelType w:val="multilevel"/>
    <w:tmpl w:val="2CBEBD7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9">
    <w:nsid w:val="554E5534"/>
    <w:multiLevelType w:val="multilevel"/>
    <w:tmpl w:val="DF847BE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0">
    <w:nsid w:val="56B519AA"/>
    <w:multiLevelType w:val="multilevel"/>
    <w:tmpl w:val="92B485E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1">
    <w:nsid w:val="5A06582D"/>
    <w:multiLevelType w:val="multilevel"/>
    <w:tmpl w:val="0A84A51C"/>
    <w:lvl w:ilvl="0">
      <w:numFmt w:val="bullet"/>
      <w:lvlText w:val="•"/>
      <w:lvlJc w:val="left"/>
      <w:rPr>
        <w:b/>
        <w:bCs/>
        <w:position w:val="-2"/>
      </w:rPr>
    </w:lvl>
    <w:lvl w:ilvl="1">
      <w:start w:val="1"/>
      <w:numFmt w:val="bullet"/>
      <w:lvlText w:val="•"/>
      <w:lvlJc w:val="left"/>
      <w:rPr>
        <w:b w:val="0"/>
        <w:bCs w:val="0"/>
        <w:position w:val="-2"/>
      </w:rPr>
    </w:lvl>
    <w:lvl w:ilvl="2">
      <w:start w:val="1"/>
      <w:numFmt w:val="bullet"/>
      <w:lvlText w:val="•"/>
      <w:lvlJc w:val="left"/>
      <w:rPr>
        <w:b w:val="0"/>
        <w:bCs w:val="0"/>
        <w:position w:val="-2"/>
      </w:rPr>
    </w:lvl>
    <w:lvl w:ilvl="3">
      <w:start w:val="1"/>
      <w:numFmt w:val="bullet"/>
      <w:lvlText w:val="•"/>
      <w:lvlJc w:val="left"/>
      <w:rPr>
        <w:b w:val="0"/>
        <w:bCs w:val="0"/>
        <w:position w:val="-2"/>
      </w:rPr>
    </w:lvl>
    <w:lvl w:ilvl="4">
      <w:start w:val="1"/>
      <w:numFmt w:val="bullet"/>
      <w:lvlText w:val="•"/>
      <w:lvlJc w:val="left"/>
      <w:rPr>
        <w:b w:val="0"/>
        <w:bCs w:val="0"/>
        <w:position w:val="-2"/>
      </w:rPr>
    </w:lvl>
    <w:lvl w:ilvl="5">
      <w:start w:val="1"/>
      <w:numFmt w:val="bullet"/>
      <w:lvlText w:val="•"/>
      <w:lvlJc w:val="left"/>
      <w:rPr>
        <w:b w:val="0"/>
        <w:bCs w:val="0"/>
        <w:position w:val="-2"/>
      </w:rPr>
    </w:lvl>
    <w:lvl w:ilvl="6">
      <w:start w:val="1"/>
      <w:numFmt w:val="bullet"/>
      <w:lvlText w:val="•"/>
      <w:lvlJc w:val="left"/>
      <w:rPr>
        <w:b w:val="0"/>
        <w:bCs w:val="0"/>
        <w:position w:val="-2"/>
      </w:rPr>
    </w:lvl>
    <w:lvl w:ilvl="7">
      <w:start w:val="1"/>
      <w:numFmt w:val="bullet"/>
      <w:lvlText w:val="•"/>
      <w:lvlJc w:val="left"/>
      <w:rPr>
        <w:b w:val="0"/>
        <w:bCs w:val="0"/>
        <w:position w:val="-2"/>
      </w:rPr>
    </w:lvl>
    <w:lvl w:ilvl="8">
      <w:start w:val="1"/>
      <w:numFmt w:val="bullet"/>
      <w:lvlText w:val="•"/>
      <w:lvlJc w:val="left"/>
      <w:rPr>
        <w:b w:val="0"/>
        <w:bCs w:val="0"/>
        <w:position w:val="-2"/>
      </w:rPr>
    </w:lvl>
  </w:abstractNum>
  <w:abstractNum w:abstractNumId="12">
    <w:nsid w:val="5A7F138B"/>
    <w:multiLevelType w:val="multilevel"/>
    <w:tmpl w:val="00E2473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>
    <w:nsid w:val="5DF844DC"/>
    <w:multiLevelType w:val="multilevel"/>
    <w:tmpl w:val="005C3F9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4">
    <w:nsid w:val="602A78F6"/>
    <w:multiLevelType w:val="multilevel"/>
    <w:tmpl w:val="741E431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>
    <w:nsid w:val="62760F7F"/>
    <w:multiLevelType w:val="multilevel"/>
    <w:tmpl w:val="7680A54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>
    <w:nsid w:val="6CC814CD"/>
    <w:multiLevelType w:val="hybridMultilevel"/>
    <w:tmpl w:val="922E85A6"/>
    <w:lvl w:ilvl="0" w:tplc="2EC23554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13"/>
  </w:num>
  <w:num w:numId="9">
    <w:abstractNumId w:val="4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5"/>
  </w:num>
  <w:num w:numId="15">
    <w:abstractNumId w:val="0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5DDA"/>
    <w:rsid w:val="000B5DDA"/>
    <w:rsid w:val="00471E2F"/>
    <w:rsid w:val="006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471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E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471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E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3193</Characters>
  <Application>Microsoft Office Word</Application>
  <DocSecurity>0</DocSecurity>
  <Lines>26</Lines>
  <Paragraphs>7</Paragraphs>
  <ScaleCrop>false</ScaleCrop>
  <Company>Church of the Nazarene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Committee</cp:lastModifiedBy>
  <cp:revision>2</cp:revision>
  <dcterms:created xsi:type="dcterms:W3CDTF">2015-10-14T14:40:00Z</dcterms:created>
  <dcterms:modified xsi:type="dcterms:W3CDTF">2015-10-14T14:42:00Z</dcterms:modified>
</cp:coreProperties>
</file>